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177A8" w14:textId="77777777" w:rsidR="00B35296" w:rsidRDefault="00571C47">
      <w:pPr>
        <w:spacing w:after="0" w:line="259" w:lineRule="auto"/>
        <w:ind w:left="10" w:right="11"/>
        <w:jc w:val="center"/>
      </w:pPr>
      <w:r>
        <w:rPr>
          <w:rFonts w:ascii="Tahoma" w:eastAsia="Tahoma" w:hAnsi="Tahoma" w:cs="Tahoma"/>
          <w:b/>
          <w:sz w:val="32"/>
        </w:rPr>
        <w:t>X0445 - Urban Preparatory Academy</w:t>
      </w:r>
    </w:p>
    <w:p w14:paraId="16784E16" w14:textId="77777777" w:rsidR="00B35296" w:rsidRDefault="00571C47">
      <w:pPr>
        <w:spacing w:after="536" w:line="334" w:lineRule="auto"/>
        <w:ind w:left="10" w:right="12"/>
        <w:jc w:val="center"/>
      </w:pPr>
      <w:r>
        <w:rPr>
          <w:rFonts w:ascii="Tahoma" w:eastAsia="Tahoma" w:hAnsi="Tahoma" w:cs="Tahoma"/>
          <w:sz w:val="32"/>
        </w:rPr>
        <w:t>Middle School Wellness Policies</w:t>
      </w:r>
    </w:p>
    <w:p w14:paraId="2058649B" w14:textId="77777777" w:rsidR="00B35296" w:rsidRDefault="00571C47">
      <w:pPr>
        <w:spacing w:after="871" w:line="234" w:lineRule="auto"/>
        <w:ind w:left="-5"/>
      </w:pPr>
      <w:r>
        <w:rPr>
          <w:sz w:val="24"/>
        </w:rPr>
        <w:t xml:space="preserve">X0445 - Urban Preparatory Academy is committed to providing school environments that promote and protect children’s health, </w:t>
      </w:r>
      <w:proofErr w:type="gramStart"/>
      <w:r>
        <w:rPr>
          <w:sz w:val="24"/>
        </w:rPr>
        <w:t>well-being</w:t>
      </w:r>
      <w:proofErr w:type="gramEnd"/>
      <w:r>
        <w:rPr>
          <w:sz w:val="24"/>
        </w:rPr>
        <w:t xml:space="preserve"> and ability to learn by supporting healthy eating, nutrition education, physical activity and integrated school based wellness.  Therefore, it is the policy of X0445 - Urban Preparatory Academy that:</w:t>
      </w:r>
    </w:p>
    <w:p w14:paraId="7A185423" w14:textId="77777777" w:rsidR="00B35296" w:rsidRDefault="00571C47">
      <w:pPr>
        <w:pStyle w:val="Heading1"/>
        <w:ind w:left="-5"/>
      </w:pPr>
      <w:r>
        <w:t>Policies in Place</w:t>
      </w:r>
    </w:p>
    <w:p w14:paraId="1260CE02" w14:textId="77777777" w:rsidR="00B35296" w:rsidRDefault="00571C47">
      <w:pPr>
        <w:pStyle w:val="Heading2"/>
        <w:ind w:left="-5"/>
      </w:pPr>
      <w:r>
        <w:t xml:space="preserve">Nutrition </w:t>
      </w:r>
    </w:p>
    <w:p w14:paraId="26CBEFFB" w14:textId="77777777" w:rsidR="00B35296" w:rsidRDefault="00571C47">
      <w:pPr>
        <w:pStyle w:val="Heading3"/>
        <w:ind w:left="355"/>
      </w:pPr>
      <w:r>
        <w:t>General Guidelines</w:t>
      </w:r>
    </w:p>
    <w:p w14:paraId="78C22E12" w14:textId="77777777" w:rsidR="00B35296" w:rsidRDefault="00571C47">
      <w:pPr>
        <w:spacing w:after="109"/>
        <w:ind w:left="715" w:right="3"/>
      </w:pPr>
      <w:r>
        <w:t>All school food service personnel receive required food safety training at a minimum of every 5 years. Continuing education training for all food service personnel meets federal and state requirements.</w:t>
      </w:r>
    </w:p>
    <w:p w14:paraId="4C6E6A17" w14:textId="77777777" w:rsidR="00B35296" w:rsidRDefault="00571C47">
      <w:pPr>
        <w:spacing w:after="134"/>
        <w:ind w:left="715" w:right="3"/>
      </w:pPr>
      <w:r>
        <w:t>All school food service personnel receive required food safety training at a minimum of every 3 years.</w:t>
      </w:r>
    </w:p>
    <w:p w14:paraId="42E8D071" w14:textId="77777777" w:rsidR="00B35296" w:rsidRDefault="00571C47">
      <w:pPr>
        <w:spacing w:after="134"/>
        <w:ind w:left="715" w:right="3"/>
      </w:pPr>
      <w:r>
        <w:t>All school food service personnel receive food safety training annually.</w:t>
      </w:r>
    </w:p>
    <w:p w14:paraId="789161F4" w14:textId="77777777" w:rsidR="00B35296" w:rsidRDefault="00571C47">
      <w:pPr>
        <w:spacing w:after="134"/>
        <w:ind w:left="715" w:right="3"/>
      </w:pPr>
      <w:r>
        <w:t>The dining area has seating to accommodate all students during each serving period.</w:t>
      </w:r>
    </w:p>
    <w:p w14:paraId="7C67C4D9" w14:textId="77777777" w:rsidR="00B35296" w:rsidRDefault="00571C47">
      <w:pPr>
        <w:spacing w:after="134"/>
        <w:ind w:left="715" w:right="3"/>
      </w:pPr>
      <w:r>
        <w:t>The food service area is clean, orderly, and has an inviting atmosphere that encourages meal consumption.</w:t>
      </w:r>
    </w:p>
    <w:p w14:paraId="33F7B8BC" w14:textId="77777777" w:rsidR="00B35296" w:rsidRDefault="00571C47">
      <w:pPr>
        <w:spacing w:after="105"/>
        <w:ind w:left="715" w:right="3"/>
      </w:pPr>
      <w:r>
        <w:t>The dining area has adequate adult supervision.</w:t>
      </w:r>
    </w:p>
    <w:p w14:paraId="4176E089" w14:textId="77777777" w:rsidR="00B35296" w:rsidRDefault="00571C47">
      <w:pPr>
        <w:spacing w:after="109"/>
        <w:ind w:left="715" w:right="3"/>
      </w:pPr>
      <w:r>
        <w:t>The dining area has food service personnel and supervisory staff use positive communication cues with students to promote consumption of foods served as part of Child Nutrition Programs.</w:t>
      </w:r>
    </w:p>
    <w:p w14:paraId="0890B241" w14:textId="77777777" w:rsidR="00B35296" w:rsidRDefault="00571C47">
      <w:pPr>
        <w:spacing w:after="134"/>
        <w:ind w:left="715" w:right="3"/>
      </w:pPr>
      <w:r>
        <w:t xml:space="preserve">The students are allowed to converse with one another at least part of the </w:t>
      </w:r>
      <w:proofErr w:type="gramStart"/>
      <w:r>
        <w:t>meal time</w:t>
      </w:r>
      <w:proofErr w:type="gramEnd"/>
      <w:r>
        <w:t>.</w:t>
      </w:r>
    </w:p>
    <w:p w14:paraId="321309DB" w14:textId="77777777" w:rsidR="00B35296" w:rsidRDefault="00571C47">
      <w:pPr>
        <w:spacing w:after="134"/>
        <w:ind w:left="715" w:right="3"/>
      </w:pPr>
      <w:r>
        <w:t xml:space="preserve">Mealtime conversation is not prohibited for the entire </w:t>
      </w:r>
      <w:proofErr w:type="gramStart"/>
      <w:r>
        <w:t>meal time</w:t>
      </w:r>
      <w:proofErr w:type="gramEnd"/>
      <w:r>
        <w:t xml:space="preserve"> as disciplinary action.</w:t>
      </w:r>
    </w:p>
    <w:p w14:paraId="1F6DF0C6" w14:textId="77777777" w:rsidR="00B35296" w:rsidRDefault="00571C47">
      <w:pPr>
        <w:spacing w:after="134"/>
        <w:ind w:left="715" w:right="3"/>
      </w:pPr>
      <w:r>
        <w:t xml:space="preserve">The students are allowed to converse during the entirety of the </w:t>
      </w:r>
      <w:proofErr w:type="gramStart"/>
      <w:r>
        <w:t>meal time</w:t>
      </w:r>
      <w:proofErr w:type="gramEnd"/>
      <w:r>
        <w:t>.</w:t>
      </w:r>
    </w:p>
    <w:p w14:paraId="57BAAA14" w14:textId="77777777" w:rsidR="00B35296" w:rsidRDefault="00571C47">
      <w:pPr>
        <w:spacing w:after="134"/>
        <w:ind w:left="715" w:right="3"/>
      </w:pPr>
      <w:r>
        <w:t>Reimbursable meals and/or parts of a reimbursable meal are not withheld or denied as a disciplinary action.</w:t>
      </w:r>
    </w:p>
    <w:p w14:paraId="2F1BAC6A" w14:textId="77777777" w:rsidR="00B35296" w:rsidRDefault="00571C47">
      <w:pPr>
        <w:spacing w:after="134"/>
        <w:ind w:left="715" w:right="3"/>
      </w:pPr>
      <w:r>
        <w:t>Students are not being disciplined by separating from other students in the dining area.</w:t>
      </w:r>
    </w:p>
    <w:p w14:paraId="53B22E9B" w14:textId="77777777" w:rsidR="00B35296" w:rsidRDefault="00571C47">
      <w:pPr>
        <w:spacing w:after="134"/>
        <w:ind w:left="715" w:right="3"/>
      </w:pPr>
      <w:r>
        <w:t>Students are not being disciplined by being seated in a separate location.</w:t>
      </w:r>
    </w:p>
    <w:p w14:paraId="75B2D0D0" w14:textId="77777777" w:rsidR="00B35296" w:rsidRDefault="00571C47">
      <w:pPr>
        <w:spacing w:after="506"/>
        <w:ind w:left="715" w:right="3"/>
      </w:pPr>
      <w:r>
        <w:t>Content of reimbursable lunch and breakfast is identified near or at the beginning of the serving line(s).</w:t>
      </w:r>
    </w:p>
    <w:p w14:paraId="6801B9F7" w14:textId="77777777" w:rsidR="00B35296" w:rsidRDefault="00571C47">
      <w:pPr>
        <w:pStyle w:val="Heading3"/>
        <w:spacing w:after="49"/>
        <w:ind w:left="355"/>
      </w:pPr>
      <w:r>
        <w:t>Breakfast</w:t>
      </w:r>
    </w:p>
    <w:p w14:paraId="2548230E" w14:textId="77777777" w:rsidR="00B35296" w:rsidRDefault="00571C47">
      <w:pPr>
        <w:spacing w:after="134"/>
        <w:ind w:left="715" w:right="3"/>
      </w:pPr>
      <w:r>
        <w:t xml:space="preserve">All school breakfasts comply with </w:t>
      </w:r>
      <w:hyperlink r:id="rId7">
        <w:r>
          <w:rPr>
            <w:color w:val="0000FF"/>
            <w:u w:val="single" w:color="0000FF"/>
          </w:rPr>
          <w:t>USDA regulations</w:t>
        </w:r>
      </w:hyperlink>
      <w:r>
        <w:t xml:space="preserve"> and </w:t>
      </w:r>
      <w:hyperlink r:id="rId8">
        <w:r>
          <w:rPr>
            <w:color w:val="0000FF"/>
            <w:u w:val="single" w:color="0000FF"/>
          </w:rPr>
          <w:t>state policies.</w:t>
        </w:r>
      </w:hyperlink>
    </w:p>
    <w:p w14:paraId="5B75A042" w14:textId="77777777" w:rsidR="00B35296" w:rsidRDefault="00571C47">
      <w:pPr>
        <w:spacing w:after="134"/>
        <w:ind w:left="715" w:right="3"/>
      </w:pPr>
      <w:r>
        <w:t>At least three different fruits are offered each week on three different days. At least one fruit per week is served fresh.</w:t>
      </w:r>
    </w:p>
    <w:p w14:paraId="4A91EB74" w14:textId="77777777" w:rsidR="00B35296" w:rsidRDefault="00571C47">
      <w:pPr>
        <w:spacing w:after="134"/>
        <w:ind w:left="715" w:right="3"/>
      </w:pPr>
      <w:r>
        <w:t xml:space="preserve">At least five different fruits are offered each week. At least two fruits per week are </w:t>
      </w:r>
      <w:proofErr w:type="gramStart"/>
      <w:r>
        <w:t>be</w:t>
      </w:r>
      <w:proofErr w:type="gramEnd"/>
      <w:r>
        <w:t xml:space="preserve"> served fresh.</w:t>
      </w:r>
    </w:p>
    <w:p w14:paraId="5B02950F" w14:textId="77777777" w:rsidR="00B35296" w:rsidRDefault="00571C47">
      <w:pPr>
        <w:spacing w:after="105"/>
        <w:ind w:left="715" w:right="3"/>
      </w:pPr>
      <w:r>
        <w:t>Students have the opportunity to eat breakfast.</w:t>
      </w:r>
    </w:p>
    <w:p w14:paraId="0D1D4B13" w14:textId="77777777" w:rsidR="00B35296" w:rsidRDefault="00571C47">
      <w:pPr>
        <w:ind w:left="715" w:right="3"/>
      </w:pPr>
      <w:r>
        <w:t>District offers at least 15 minutes "seat time" to eat breakfast (not including time spent walking to and from class or waiting in line) or Grab n Go breakfast options are available.</w:t>
      </w:r>
    </w:p>
    <w:p w14:paraId="37D5DD96" w14:textId="77777777" w:rsidR="00B35296" w:rsidRDefault="00571C47">
      <w:pPr>
        <w:spacing w:after="482"/>
        <w:ind w:left="715" w:right="3"/>
      </w:pPr>
      <w:r>
        <w:t>District has implemented alternative 2nd Chance Breakfast service options. "Breakfast in the Classroom" or "Breakfast After First Period" is available.</w:t>
      </w:r>
    </w:p>
    <w:p w14:paraId="22A29A7C" w14:textId="77777777" w:rsidR="00B35296" w:rsidRDefault="00571C47">
      <w:pPr>
        <w:spacing w:after="49" w:line="259" w:lineRule="auto"/>
        <w:ind w:left="355"/>
      </w:pPr>
      <w:r>
        <w:rPr>
          <w:sz w:val="24"/>
          <w:u w:val="single" w:color="000000"/>
        </w:rPr>
        <w:t>Lunch</w:t>
      </w:r>
    </w:p>
    <w:p w14:paraId="530D5C77" w14:textId="77777777" w:rsidR="00B35296" w:rsidRDefault="00571C47">
      <w:pPr>
        <w:ind w:left="715" w:right="3"/>
      </w:pPr>
      <w:r>
        <w:t xml:space="preserve">All school lunches comply with </w:t>
      </w:r>
      <w:hyperlink r:id="rId9">
        <w:r>
          <w:rPr>
            <w:color w:val="0000FF"/>
            <w:u w:val="single" w:color="0000FF"/>
          </w:rPr>
          <w:t>USDA regulations</w:t>
        </w:r>
      </w:hyperlink>
      <w:r>
        <w:t xml:space="preserve"> and </w:t>
      </w:r>
      <w:hyperlink r:id="rId10">
        <w:r>
          <w:rPr>
            <w:color w:val="0000FF"/>
            <w:u w:val="single" w:color="0000FF"/>
          </w:rPr>
          <w:t>state policies.</w:t>
        </w:r>
      </w:hyperlink>
    </w:p>
    <w:p w14:paraId="42A11DC4" w14:textId="77777777" w:rsidR="00B35296" w:rsidRDefault="00571C47">
      <w:pPr>
        <w:pStyle w:val="Heading2"/>
        <w:spacing w:after="0" w:line="321" w:lineRule="auto"/>
        <w:ind w:left="345" w:right="9635" w:hanging="360"/>
      </w:pPr>
      <w:r>
        <w:lastRenderedPageBreak/>
        <w:t xml:space="preserve">Nutrition </w:t>
      </w:r>
      <w:r>
        <w:rPr>
          <w:rFonts w:ascii="Arial" w:eastAsia="Arial" w:hAnsi="Arial" w:cs="Arial"/>
          <w:b w:val="0"/>
        </w:rPr>
        <w:t>Lunch</w:t>
      </w:r>
    </w:p>
    <w:p w14:paraId="39FFCE8E" w14:textId="77777777" w:rsidR="00B35296" w:rsidRDefault="00571C47">
      <w:pPr>
        <w:spacing w:after="105"/>
        <w:ind w:left="715" w:right="3"/>
      </w:pPr>
      <w:r>
        <w:t>At least three different fruits are offered each week. Two fruits per week are served fresh.</w:t>
      </w:r>
    </w:p>
    <w:p w14:paraId="25A3FC13" w14:textId="77777777" w:rsidR="00B35296" w:rsidRDefault="00571C47">
      <w:pPr>
        <w:ind w:left="715" w:right="3"/>
      </w:pPr>
      <w:r>
        <w:t>One additional 1/2 cup* vegetable offering weekly from any of three vegetable subgroups (dark-green, red/orange, dry beans and peas).</w:t>
      </w:r>
    </w:p>
    <w:p w14:paraId="1F0A1A41" w14:textId="77777777" w:rsidR="00B35296" w:rsidRDefault="00571C47">
      <w:pPr>
        <w:ind w:left="715" w:right="3"/>
      </w:pPr>
      <w:r>
        <w:t>An additional 1 cup* vegetable offering weekly from any of three vegetable subgroups (dark-green, red/orange, dry beans and peas).</w:t>
      </w:r>
    </w:p>
    <w:p w14:paraId="619DEFAD" w14:textId="77777777" w:rsidR="00B35296" w:rsidRDefault="00571C47">
      <w:pPr>
        <w:ind w:left="715" w:right="3"/>
      </w:pPr>
      <w:r>
        <w:t>Students have at least 15 minutes "seat time" to eat lunch not including time spent walking to/from class or waiting in line.</w:t>
      </w:r>
    </w:p>
    <w:p w14:paraId="0300A54E" w14:textId="77777777" w:rsidR="00B35296" w:rsidRDefault="00571C47">
      <w:pPr>
        <w:spacing w:after="109"/>
        <w:ind w:left="715" w:right="3"/>
      </w:pPr>
      <w:r>
        <w:t>Students have at least 20 minutes "seat time" to eat lunch not including time spent walking to/from class or waiting in line.</w:t>
      </w:r>
    </w:p>
    <w:p w14:paraId="4AD25290" w14:textId="77777777" w:rsidR="00B35296" w:rsidRDefault="00571C47">
      <w:pPr>
        <w:spacing w:after="506"/>
        <w:ind w:left="715" w:right="3"/>
      </w:pPr>
      <w:r>
        <w:t>Students are offered recess before lunch and at least 20 minutes seat time to eat.</w:t>
      </w:r>
    </w:p>
    <w:p w14:paraId="01B6451F" w14:textId="77777777" w:rsidR="00B35296" w:rsidRDefault="00571C47">
      <w:pPr>
        <w:pStyle w:val="Heading3"/>
        <w:ind w:left="355"/>
      </w:pPr>
      <w:r>
        <w:t>During the School Day</w:t>
      </w:r>
    </w:p>
    <w:p w14:paraId="48866278" w14:textId="77777777" w:rsidR="00B35296" w:rsidRDefault="00571C47">
      <w:pPr>
        <w:ind w:left="715" w:right="3"/>
      </w:pPr>
      <w:r>
        <w:t>Students have access to free drinking water throughout the school day, including during meal service. Hygiene standards for all methods delivering drinking water will be maintained.</w:t>
      </w:r>
    </w:p>
    <w:p w14:paraId="667C75E0" w14:textId="77777777" w:rsidR="00B35296" w:rsidRDefault="00571C47">
      <w:pPr>
        <w:spacing w:after="109"/>
        <w:ind w:left="715" w:right="3"/>
      </w:pPr>
      <w:r>
        <w:t>District develops nutritional standards for non-sold food and beverages made available on school campus during the school day.</w:t>
      </w:r>
    </w:p>
    <w:p w14:paraId="4FC312E0" w14:textId="77777777" w:rsidR="00B35296" w:rsidRDefault="00571C47">
      <w:pPr>
        <w:spacing w:after="134"/>
        <w:ind w:left="715" w:right="3"/>
      </w:pPr>
      <w:r>
        <w:t>Schools provide staff information on non-food rewards.</w:t>
      </w:r>
    </w:p>
    <w:p w14:paraId="09B808EC" w14:textId="77777777" w:rsidR="00B35296" w:rsidRDefault="00571C47">
      <w:pPr>
        <w:spacing w:after="541"/>
        <w:ind w:left="715" w:right="3"/>
      </w:pPr>
      <w:r>
        <w:t>Schools begin incorporating non-food rewards.</w:t>
      </w:r>
    </w:p>
    <w:p w14:paraId="743B0EA3" w14:textId="77777777" w:rsidR="00B35296" w:rsidRDefault="00571C47">
      <w:pPr>
        <w:pStyle w:val="Heading2"/>
        <w:ind w:left="-5"/>
      </w:pPr>
      <w:r>
        <w:t>Nutrition Education</w:t>
      </w:r>
    </w:p>
    <w:p w14:paraId="18AD794E" w14:textId="77777777" w:rsidR="00B35296" w:rsidRDefault="00571C47">
      <w:pPr>
        <w:pStyle w:val="Heading3"/>
        <w:spacing w:after="49"/>
        <w:ind w:left="355"/>
      </w:pPr>
      <w:r>
        <w:t>Nutrition Promotion</w:t>
      </w:r>
    </w:p>
    <w:p w14:paraId="52136300" w14:textId="77777777" w:rsidR="00B35296" w:rsidRDefault="00571C47">
      <w:pPr>
        <w:spacing w:after="105"/>
        <w:ind w:left="715" w:right="3"/>
      </w:pPr>
      <w:r>
        <w:t>Students provide input on foods offered in the cafeteria.</w:t>
      </w:r>
    </w:p>
    <w:p w14:paraId="4CC9E3A5" w14:textId="77777777" w:rsidR="00B35296" w:rsidRDefault="00571C47">
      <w:pPr>
        <w:ind w:left="715" w:right="3"/>
      </w:pPr>
      <w:r>
        <w:t>Students learn about the nutrition requirements for school meals and some students are involved in helping plan menus annually.</w:t>
      </w:r>
    </w:p>
    <w:p w14:paraId="782F1950" w14:textId="77777777" w:rsidR="00B35296" w:rsidRDefault="00571C47">
      <w:pPr>
        <w:spacing w:after="482"/>
        <w:ind w:left="715" w:right="3"/>
      </w:pPr>
      <w:r>
        <w:t xml:space="preserve">District promotes participation in the </w:t>
      </w:r>
      <w:hyperlink r:id="rId11">
        <w:r>
          <w:rPr>
            <w:color w:val="0000FF"/>
            <w:u w:val="single" w:color="0000FF"/>
          </w:rPr>
          <w:t>National School Lunch Program (NSLP)</w:t>
        </w:r>
      </w:hyperlink>
      <w:r>
        <w:t xml:space="preserve"> and </w:t>
      </w:r>
      <w:hyperlink r:id="rId12">
        <w:r>
          <w:rPr>
            <w:color w:val="0000FF"/>
            <w:u w:val="single" w:color="0000FF"/>
          </w:rPr>
          <w:t>School Breakfast Program (SBP)</w:t>
        </w:r>
      </w:hyperlink>
      <w:r>
        <w:t xml:space="preserve"> if applicable and to choose nutritious foods and beverages throughout the day. Menus are posted on school website and/or distributed to families via another method.</w:t>
      </w:r>
    </w:p>
    <w:p w14:paraId="41EB133D" w14:textId="77777777" w:rsidR="00B35296" w:rsidRDefault="00571C47">
      <w:pPr>
        <w:pStyle w:val="Heading3"/>
        <w:ind w:left="355"/>
      </w:pPr>
      <w:r>
        <w:t>Nutrition Education</w:t>
      </w:r>
    </w:p>
    <w:p w14:paraId="724DEAB1" w14:textId="77777777" w:rsidR="00B35296" w:rsidRDefault="00571C47">
      <w:pPr>
        <w:ind w:left="715" w:right="3"/>
      </w:pPr>
      <w:r>
        <w:t>The Wellness Committee, teachers and other school personnel participate in nutrition education-related professional development at least once a year.</w:t>
      </w:r>
    </w:p>
    <w:p w14:paraId="323178D8" w14:textId="77777777" w:rsidR="00B35296" w:rsidRDefault="00571C47">
      <w:pPr>
        <w:ind w:left="715" w:right="3"/>
      </w:pPr>
      <w:r>
        <w:t>Active classroom learning experiences are provided such as involving students in food preparation or other hands-on activities at least once a semester.</w:t>
      </w:r>
    </w:p>
    <w:p w14:paraId="2EF5C9B7" w14:textId="77777777" w:rsidR="00B35296" w:rsidRDefault="00571C47">
      <w:pPr>
        <w:ind w:left="715" w:right="3"/>
      </w:pPr>
      <w:r>
        <w:t>Active classroom learning experiences are provided such as involving students in food preparation or other hands-on activities at least once each quarter.</w:t>
      </w:r>
    </w:p>
    <w:p w14:paraId="264843C1" w14:textId="77777777" w:rsidR="00B35296" w:rsidRDefault="00571C47">
      <w:pPr>
        <w:spacing w:after="517"/>
        <w:ind w:left="715" w:right="3"/>
      </w:pPr>
      <w:r>
        <w:t>School personnel collaborate with the school nutrition staff to use the cafeteria as a learning laboratory that allows students to apply critical thinking skills.</w:t>
      </w:r>
    </w:p>
    <w:p w14:paraId="3D5C0786" w14:textId="77777777" w:rsidR="00B35296" w:rsidRDefault="00571C47">
      <w:pPr>
        <w:pStyle w:val="Heading2"/>
        <w:ind w:left="-5"/>
      </w:pPr>
      <w:r>
        <w:t>Physical Activity</w:t>
      </w:r>
    </w:p>
    <w:p w14:paraId="0E99734E" w14:textId="77777777" w:rsidR="00B35296" w:rsidRDefault="00571C47">
      <w:pPr>
        <w:pStyle w:val="Heading3"/>
        <w:ind w:left="355"/>
      </w:pPr>
      <w:r>
        <w:t>General Guidelines</w:t>
      </w:r>
    </w:p>
    <w:p w14:paraId="2FE91FB9" w14:textId="77777777" w:rsidR="00B35296" w:rsidRDefault="00571C47">
      <w:pPr>
        <w:ind w:left="715" w:right="3"/>
      </w:pPr>
      <w:r>
        <w:t>All students in grades K - 12 have the opportunity to participate in moderate to vigorous physical activity at least 2 times per week during the entire school year.</w:t>
      </w:r>
    </w:p>
    <w:p w14:paraId="1D72D261" w14:textId="77777777" w:rsidR="00B35296" w:rsidRDefault="00571C47">
      <w:pPr>
        <w:ind w:left="715" w:right="3"/>
      </w:pPr>
      <w:r>
        <w:t>All students in grades K - 12 have the opportunity to participate in moderate to vigorous physical activity 3 or more times per week during the entire school year.</w:t>
      </w:r>
    </w:p>
    <w:p w14:paraId="58FD825E" w14:textId="77777777" w:rsidR="00B35296" w:rsidRDefault="00571C47">
      <w:pPr>
        <w:ind w:left="715" w:right="3"/>
      </w:pPr>
      <w:r>
        <w:t>All students in grades K - 12 have the opportunity to participate in moderate to vigorous physical activity every day during the entire school year.</w:t>
      </w:r>
    </w:p>
    <w:p w14:paraId="107F33A8" w14:textId="77777777" w:rsidR="00B35296" w:rsidRDefault="00571C47">
      <w:pPr>
        <w:pStyle w:val="Heading2"/>
        <w:ind w:left="-5"/>
      </w:pPr>
      <w:r>
        <w:lastRenderedPageBreak/>
        <w:t>Physical Activity</w:t>
      </w:r>
    </w:p>
    <w:p w14:paraId="7AED6FE5" w14:textId="77777777" w:rsidR="00B35296" w:rsidRDefault="00571C47">
      <w:pPr>
        <w:pStyle w:val="Heading3"/>
        <w:ind w:left="355"/>
      </w:pPr>
      <w:r>
        <w:t>General Guidelines</w:t>
      </w:r>
    </w:p>
    <w:p w14:paraId="01EAA96B" w14:textId="77777777" w:rsidR="00B35296" w:rsidRDefault="00571C47">
      <w:pPr>
        <w:spacing w:after="108"/>
        <w:ind w:left="715" w:right="3"/>
      </w:pPr>
      <w:r>
        <w:t xml:space="preserve">District prohibits the use of physical activity as a punishment. </w:t>
      </w:r>
      <w:proofErr w:type="gramStart"/>
      <w:r>
        <w:t>District prohibit</w:t>
      </w:r>
      <w:proofErr w:type="gramEnd"/>
      <w:r>
        <w:t xml:space="preserve"> withholding physical activity, including recess and physical education, as punishment.</w:t>
      </w:r>
    </w:p>
    <w:p w14:paraId="22721FDA" w14:textId="77777777" w:rsidR="00B35296" w:rsidRDefault="00571C47">
      <w:pPr>
        <w:spacing w:after="134"/>
        <w:ind w:left="715" w:right="3"/>
      </w:pPr>
      <w:r>
        <w:t>District encourages extra physical activity time as an option for classroom rewards.</w:t>
      </w:r>
    </w:p>
    <w:p w14:paraId="0F3CA799" w14:textId="77777777" w:rsidR="00B35296" w:rsidRDefault="00571C47">
      <w:pPr>
        <w:spacing w:after="506"/>
        <w:ind w:left="715" w:right="3"/>
      </w:pPr>
      <w:r>
        <w:t>District uses extra physical activity time as a classroom reward.</w:t>
      </w:r>
    </w:p>
    <w:p w14:paraId="24F641F2" w14:textId="77777777" w:rsidR="00B35296" w:rsidRDefault="00571C47">
      <w:pPr>
        <w:pStyle w:val="Heading3"/>
        <w:ind w:left="355"/>
      </w:pPr>
      <w:r>
        <w:t>Throughout the Day</w:t>
      </w:r>
    </w:p>
    <w:p w14:paraId="164C9E95" w14:textId="77777777" w:rsidR="00B35296" w:rsidRDefault="00571C47">
      <w:pPr>
        <w:ind w:left="715" w:right="3"/>
      </w:pPr>
      <w:r>
        <w:t>Structured physical activity opportunities, in addition to physical education and recess (where applicable), are encouraged for all students.</w:t>
      </w:r>
    </w:p>
    <w:p w14:paraId="146C806A" w14:textId="77777777" w:rsidR="00B35296" w:rsidRDefault="00571C47">
      <w:pPr>
        <w:spacing w:after="481"/>
        <w:ind w:left="715" w:right="3"/>
      </w:pPr>
      <w:r>
        <w:t>Structured physical activity opportunities, in addition to physical education and recess (where applicable), are offered to all students at least 1 time daily. School staff are encouraged to participate.</w:t>
      </w:r>
    </w:p>
    <w:p w14:paraId="21872486" w14:textId="77777777" w:rsidR="00B35296" w:rsidRDefault="00571C47">
      <w:pPr>
        <w:pStyle w:val="Heading3"/>
        <w:ind w:left="355"/>
      </w:pPr>
      <w:r>
        <w:t>Physical Education</w:t>
      </w:r>
    </w:p>
    <w:p w14:paraId="5890DD21" w14:textId="77777777" w:rsidR="00B35296" w:rsidRDefault="00571C47">
      <w:pPr>
        <w:spacing w:after="109"/>
        <w:ind w:left="715" w:right="3"/>
      </w:pPr>
      <w:r>
        <w:t>Physical Education teaches basic motor skills, enhances knowledge of concepts related to movement needed to achieve and maintain health for lifetime physical activity.</w:t>
      </w:r>
    </w:p>
    <w:p w14:paraId="48801A86" w14:textId="77777777" w:rsidR="00B35296" w:rsidRDefault="00571C47">
      <w:pPr>
        <w:spacing w:after="506"/>
        <w:ind w:left="715" w:right="3"/>
      </w:pPr>
      <w:r>
        <w:t>District offers lifetime sports and fitness classes/opportunities.</w:t>
      </w:r>
    </w:p>
    <w:p w14:paraId="758650DB" w14:textId="77777777" w:rsidR="00B35296" w:rsidRDefault="00571C47">
      <w:pPr>
        <w:spacing w:after="49" w:line="259" w:lineRule="auto"/>
        <w:ind w:left="355"/>
      </w:pPr>
      <w:r>
        <w:rPr>
          <w:sz w:val="24"/>
          <w:u w:val="single" w:color="000000"/>
        </w:rPr>
        <w:t>Before &amp; After School</w:t>
      </w:r>
    </w:p>
    <w:p w14:paraId="3CD8DB05" w14:textId="77777777" w:rsidR="00B35296" w:rsidRDefault="00571C47">
      <w:pPr>
        <w:spacing w:after="506"/>
        <w:ind w:left="715" w:right="3"/>
      </w:pPr>
      <w:r>
        <w:t>Extracurricular physical activity programs, such as a physical activity club or intramural programs, are offered.</w:t>
      </w:r>
    </w:p>
    <w:p w14:paraId="66571339" w14:textId="77777777" w:rsidR="00B35296" w:rsidRDefault="00571C47">
      <w:pPr>
        <w:spacing w:after="49" w:line="259" w:lineRule="auto"/>
        <w:ind w:left="355"/>
      </w:pPr>
      <w:r>
        <w:rPr>
          <w:sz w:val="24"/>
          <w:u w:val="single" w:color="000000"/>
        </w:rPr>
        <w:t>Family &amp; Community</w:t>
      </w:r>
    </w:p>
    <w:p w14:paraId="35896BB1" w14:textId="77777777" w:rsidR="00B35296" w:rsidRDefault="00571C47">
      <w:pPr>
        <w:spacing w:after="541"/>
        <w:ind w:left="715" w:right="3"/>
      </w:pPr>
      <w:r>
        <w:t>Community members are provided access to the district's outdoor physical activity facilities.</w:t>
      </w:r>
    </w:p>
    <w:p w14:paraId="73F5340C" w14:textId="77777777" w:rsidR="00B35296" w:rsidRDefault="00571C47">
      <w:pPr>
        <w:pStyle w:val="Heading2"/>
        <w:ind w:left="-5"/>
      </w:pPr>
      <w:r>
        <w:t>Integrated School Based Wellness</w:t>
      </w:r>
    </w:p>
    <w:p w14:paraId="20DAACE4" w14:textId="77777777" w:rsidR="00B35296" w:rsidRDefault="00571C47">
      <w:pPr>
        <w:pStyle w:val="Heading3"/>
        <w:ind w:left="355"/>
      </w:pPr>
      <w:r>
        <w:t>General Guidelines</w:t>
      </w:r>
    </w:p>
    <w:p w14:paraId="00277C7A" w14:textId="77777777" w:rsidR="00B35296" w:rsidRDefault="00571C47">
      <w:pPr>
        <w:spacing w:after="108"/>
        <w:ind w:left="715" w:right="3"/>
      </w:pPr>
      <w:r>
        <w:t xml:space="preserve">Annually, offer district-sponsored wellness family activities that address one or more components of the </w:t>
      </w:r>
      <w:hyperlink r:id="rId13">
        <w:r>
          <w:rPr>
            <w:color w:val="0000FF"/>
            <w:u w:val="single" w:color="0000FF"/>
          </w:rPr>
          <w:t xml:space="preserve">Whole School, </w:t>
        </w:r>
      </w:hyperlink>
      <w:hyperlink r:id="rId14">
        <w:r>
          <w:rPr>
            <w:color w:val="0000FF"/>
            <w:u w:val="single" w:color="0000FF"/>
          </w:rPr>
          <w:t>Whole Community, Whole Child Model.</w:t>
        </w:r>
      </w:hyperlink>
    </w:p>
    <w:p w14:paraId="05DEF90A" w14:textId="77777777" w:rsidR="00B35296" w:rsidRDefault="00571C47">
      <w:pPr>
        <w:spacing w:after="134"/>
        <w:ind w:left="715" w:right="3"/>
      </w:pPr>
      <w:r>
        <w:t>Annually partner with local health agencies and community organizations.</w:t>
      </w:r>
    </w:p>
    <w:p w14:paraId="5604A842" w14:textId="77777777" w:rsidR="00B35296" w:rsidRDefault="00571C47">
      <w:pPr>
        <w:ind w:left="715" w:right="3"/>
      </w:pPr>
      <w:r>
        <w:t>Each semester, partner with local health agencies and community organizations.</w:t>
      </w:r>
    </w:p>
    <w:p w14:paraId="0BB7D9F6" w14:textId="77777777" w:rsidR="00B35296" w:rsidRDefault="00571C47">
      <w:pPr>
        <w:spacing w:after="0" w:line="259" w:lineRule="auto"/>
        <w:ind w:left="10" w:right="11"/>
        <w:jc w:val="center"/>
      </w:pPr>
      <w:r>
        <w:rPr>
          <w:rFonts w:ascii="Tahoma" w:eastAsia="Tahoma" w:hAnsi="Tahoma" w:cs="Tahoma"/>
          <w:b/>
          <w:sz w:val="32"/>
        </w:rPr>
        <w:t>X0445 - Urban Preparatory Academy</w:t>
      </w:r>
    </w:p>
    <w:p w14:paraId="273167DE" w14:textId="77777777" w:rsidR="00B35296" w:rsidRDefault="00571C47">
      <w:pPr>
        <w:spacing w:after="536" w:line="334" w:lineRule="auto"/>
        <w:ind w:left="10" w:right="12"/>
        <w:jc w:val="center"/>
      </w:pPr>
      <w:r>
        <w:rPr>
          <w:rFonts w:ascii="Tahoma" w:eastAsia="Tahoma" w:hAnsi="Tahoma" w:cs="Tahoma"/>
          <w:sz w:val="32"/>
        </w:rPr>
        <w:t>Middle School Wellness Policies</w:t>
      </w:r>
    </w:p>
    <w:p w14:paraId="2D6A7DA6" w14:textId="77777777" w:rsidR="00B35296" w:rsidRDefault="00571C47">
      <w:pPr>
        <w:spacing w:after="963" w:line="234" w:lineRule="auto"/>
        <w:ind w:left="-5"/>
      </w:pPr>
      <w:r>
        <w:rPr>
          <w:sz w:val="24"/>
        </w:rPr>
        <w:t>The following Wellness Policies are in the process of being developed:</w:t>
      </w:r>
    </w:p>
    <w:p w14:paraId="69632683" w14:textId="77777777" w:rsidR="00B35296" w:rsidRDefault="00571C47">
      <w:pPr>
        <w:pStyle w:val="Heading1"/>
        <w:ind w:left="-5"/>
      </w:pPr>
      <w:r>
        <w:t>Developing Policies</w:t>
      </w:r>
    </w:p>
    <w:p w14:paraId="1BC96E4C" w14:textId="77777777" w:rsidR="00B35296" w:rsidRDefault="00571C47">
      <w:pPr>
        <w:pStyle w:val="Heading2"/>
        <w:ind w:left="-5"/>
      </w:pPr>
      <w:r>
        <w:t xml:space="preserve">Nutrition </w:t>
      </w:r>
    </w:p>
    <w:p w14:paraId="19991302" w14:textId="77777777" w:rsidR="00B35296" w:rsidRDefault="00571C47">
      <w:pPr>
        <w:pStyle w:val="Heading3"/>
        <w:ind w:left="355"/>
      </w:pPr>
      <w:r>
        <w:t>General Guidelines</w:t>
      </w:r>
    </w:p>
    <w:p w14:paraId="207AEC73" w14:textId="77777777" w:rsidR="00B35296" w:rsidRDefault="00571C47">
      <w:pPr>
        <w:ind w:left="715" w:right="3"/>
      </w:pPr>
      <w:r>
        <w:t>The dining area had adults model healthy eating in the dining areas and encourage students to taste new and/or unfamiliar foods.</w:t>
      </w:r>
    </w:p>
    <w:p w14:paraId="26CDBE83" w14:textId="77777777" w:rsidR="00B35296" w:rsidRDefault="00571C47">
      <w:pPr>
        <w:ind w:left="715" w:right="3"/>
      </w:pPr>
      <w:r>
        <w:lastRenderedPageBreak/>
        <w:t>One or more Kansas food products served as a part of the school meals program and identified at the beginning of the serving line each week.</w:t>
      </w:r>
    </w:p>
    <w:p w14:paraId="3E126D0C" w14:textId="77777777" w:rsidR="00B35296" w:rsidRDefault="00571C47">
      <w:pPr>
        <w:spacing w:after="482"/>
        <w:ind w:left="715" w:right="3"/>
      </w:pPr>
      <w:r>
        <w:t>Two or more Kansas products served as a part of the school meals program and identified at the beginning of the serving line each week.</w:t>
      </w:r>
    </w:p>
    <w:p w14:paraId="63EE4DCF" w14:textId="77777777" w:rsidR="00B35296" w:rsidRDefault="00571C47">
      <w:pPr>
        <w:spacing w:after="49" w:line="259" w:lineRule="auto"/>
        <w:ind w:left="355"/>
      </w:pPr>
      <w:r>
        <w:rPr>
          <w:sz w:val="24"/>
          <w:u w:val="single" w:color="000000"/>
        </w:rPr>
        <w:t>Lunch</w:t>
      </w:r>
    </w:p>
    <w:p w14:paraId="482BDFFB" w14:textId="77777777" w:rsidR="00B35296" w:rsidRDefault="00571C47">
      <w:pPr>
        <w:spacing w:after="506"/>
        <w:ind w:left="715" w:right="3"/>
      </w:pPr>
      <w:r>
        <w:t>At least five different fruits are offered each week. Four fruits per week are served fresh.</w:t>
      </w:r>
    </w:p>
    <w:p w14:paraId="563C7B98" w14:textId="77777777" w:rsidR="00B35296" w:rsidRDefault="00571C47">
      <w:pPr>
        <w:pStyle w:val="Heading3"/>
        <w:spacing w:after="49"/>
        <w:ind w:left="355"/>
      </w:pPr>
      <w:r>
        <w:t>During the School Day</w:t>
      </w:r>
    </w:p>
    <w:p w14:paraId="695E6722" w14:textId="77777777" w:rsidR="00B35296" w:rsidRDefault="00571C47">
      <w:pPr>
        <w:spacing w:after="105"/>
        <w:ind w:left="715" w:right="3"/>
      </w:pPr>
      <w:r>
        <w:t>Students are allowed to have clear/translucent individual water bottles in the classroom where appropriate.</w:t>
      </w:r>
    </w:p>
    <w:p w14:paraId="65A77949" w14:textId="77777777" w:rsidR="00B35296" w:rsidRDefault="00571C47">
      <w:pPr>
        <w:spacing w:after="516"/>
        <w:ind w:left="715" w:right="3"/>
      </w:pPr>
      <w:r>
        <w:t xml:space="preserve">Food is not used as a reward in district schools unless the food meets </w:t>
      </w:r>
      <w:hyperlink r:id="rId15">
        <w:r>
          <w:rPr>
            <w:color w:val="0000FF"/>
            <w:u w:val="single" w:color="0000FF"/>
          </w:rPr>
          <w:t xml:space="preserve">Smart Snacks in School "All Foods Sold in </w:t>
        </w:r>
      </w:hyperlink>
      <w:hyperlink r:id="rId16">
        <w:r>
          <w:rPr>
            <w:color w:val="0000FF"/>
            <w:u w:val="single" w:color="0000FF"/>
          </w:rPr>
          <w:t>Schools" Standards</w:t>
        </w:r>
      </w:hyperlink>
    </w:p>
    <w:p w14:paraId="64E4E1F9" w14:textId="77777777" w:rsidR="00B35296" w:rsidRDefault="00571C47">
      <w:pPr>
        <w:pStyle w:val="Heading2"/>
        <w:ind w:left="-5"/>
      </w:pPr>
      <w:r>
        <w:t>Nutrition Education</w:t>
      </w:r>
    </w:p>
    <w:p w14:paraId="3BBE0259" w14:textId="77777777" w:rsidR="00B35296" w:rsidRDefault="00571C47">
      <w:pPr>
        <w:pStyle w:val="Heading3"/>
        <w:ind w:left="355"/>
      </w:pPr>
      <w:r>
        <w:t>Nutrition Promotion</w:t>
      </w:r>
    </w:p>
    <w:p w14:paraId="036CD199" w14:textId="77777777" w:rsidR="00B35296" w:rsidRDefault="00571C47">
      <w:pPr>
        <w:ind w:left="715" w:right="3"/>
      </w:pPr>
      <w:r>
        <w:t xml:space="preserve">District implements marketing and advertising of nutritious foods and beverages consistently through a comprehensive and multi-channel approach by school staff, teachers, parents and </w:t>
      </w:r>
      <w:proofErr w:type="gramStart"/>
      <w:r>
        <w:t>students .</w:t>
      </w:r>
      <w:proofErr w:type="gramEnd"/>
    </w:p>
    <w:p w14:paraId="00B19614" w14:textId="77777777" w:rsidR="00B35296" w:rsidRDefault="00571C47">
      <w:pPr>
        <w:ind w:left="715" w:right="3"/>
      </w:pPr>
      <w:r>
        <w:t>A student advisory council is formed and meets with a food service representative and school administration twice a year to provide input.</w:t>
      </w:r>
    </w:p>
    <w:p w14:paraId="37D73949" w14:textId="77777777" w:rsidR="00B35296" w:rsidRDefault="00571C47">
      <w:pPr>
        <w:spacing w:after="482"/>
        <w:ind w:left="715" w:right="3"/>
      </w:pPr>
      <w:proofErr w:type="gramStart"/>
      <w:r>
        <w:t>District implements marketing and advertising of nutritious foods and beverages consistently through a comprehensive and multi-channel approach to the community.</w:t>
      </w:r>
      <w:proofErr w:type="gramEnd"/>
    </w:p>
    <w:p w14:paraId="56BD6BF4" w14:textId="77777777" w:rsidR="00B35296" w:rsidRDefault="00571C47">
      <w:pPr>
        <w:pStyle w:val="Heading3"/>
        <w:ind w:left="355"/>
      </w:pPr>
      <w:r>
        <w:t>Nutrition Education</w:t>
      </w:r>
    </w:p>
    <w:p w14:paraId="3BE34B0E" w14:textId="77777777" w:rsidR="00B35296" w:rsidRDefault="00571C47">
      <w:pPr>
        <w:ind w:left="715" w:right="3"/>
      </w:pPr>
      <w:r>
        <w:t xml:space="preserve">All students in grades K-12 will have the opportunity to participate in culturally relevant participatory activities, as appropriate, and a variety of learning experiences that support development of healthful eating habits that are based on the most recent </w:t>
      </w:r>
      <w:hyperlink r:id="rId17">
        <w:r>
          <w:rPr>
            <w:color w:val="0000FF"/>
            <w:u w:val="single" w:color="0000FF"/>
          </w:rPr>
          <w:t>Dietary Guidelines for Americans</w:t>
        </w:r>
      </w:hyperlink>
      <w:r>
        <w:t xml:space="preserve"> and evidence-based information.</w:t>
      </w:r>
    </w:p>
    <w:p w14:paraId="19C322A4" w14:textId="77777777" w:rsidR="00B35296" w:rsidRDefault="00571C47">
      <w:pPr>
        <w:ind w:left="715" w:right="3"/>
      </w:pPr>
      <w:r>
        <w:t>District administrators inform teachers and other school personnel about opportunities to participate in professional development on nutrition and teaching nutrition.</w:t>
      </w:r>
    </w:p>
    <w:p w14:paraId="6E14BD26" w14:textId="77777777" w:rsidR="00B35296" w:rsidRDefault="00571C47">
      <w:pPr>
        <w:ind w:left="715" w:right="3"/>
      </w:pPr>
      <w:r>
        <w:t>Include nutrition education as part of physical education/health education classes and/or stand-alone courses for all grade levels, including curricula that promote skill development.</w:t>
      </w:r>
    </w:p>
    <w:p w14:paraId="2CA95743" w14:textId="77777777" w:rsidR="00B35296" w:rsidRDefault="00571C47">
      <w:pPr>
        <w:ind w:left="715" w:right="3"/>
      </w:pPr>
      <w:r>
        <w:t>District uses qualified personnel or organizations from the community to provide nutrition education to students under the direct supervision of a teacher at least once/year.</w:t>
      </w:r>
    </w:p>
    <w:p w14:paraId="778573F0" w14:textId="77777777" w:rsidR="00B35296" w:rsidRDefault="00571C47">
      <w:pPr>
        <w:ind w:left="715" w:right="3"/>
      </w:pPr>
      <w:r>
        <w:t>District uses qualified personnel or organizations from the community to provide nutrition education to students under the direct supervision of a teacher at least once/semester.</w:t>
      </w:r>
    </w:p>
    <w:p w14:paraId="55BDACC8" w14:textId="77777777" w:rsidR="00B35296" w:rsidRDefault="00571C47">
      <w:pPr>
        <w:pStyle w:val="Heading2"/>
        <w:ind w:left="-5"/>
      </w:pPr>
      <w:r>
        <w:t>Nutrition Education</w:t>
      </w:r>
    </w:p>
    <w:p w14:paraId="689A5264" w14:textId="77777777" w:rsidR="00B35296" w:rsidRDefault="00571C47">
      <w:pPr>
        <w:pStyle w:val="Heading3"/>
        <w:ind w:left="355"/>
      </w:pPr>
      <w:r>
        <w:t>Nutrition Education</w:t>
      </w:r>
    </w:p>
    <w:p w14:paraId="0357A916" w14:textId="77777777" w:rsidR="00B35296" w:rsidRDefault="00571C47">
      <w:pPr>
        <w:ind w:left="715" w:right="3"/>
      </w:pPr>
      <w:r>
        <w:t>District uses qualified personnel or organizations from the community to provide nutrition education to students under the direct supervision of a teacher at least once/quarter.</w:t>
      </w:r>
    </w:p>
    <w:p w14:paraId="54FE73E7" w14:textId="77777777" w:rsidR="00B35296" w:rsidRDefault="00571C47">
      <w:pPr>
        <w:ind w:left="715" w:right="3"/>
      </w:pPr>
      <w:r>
        <w:t>Integrate age-appropriate nutrition education into other core subjects such as math, science, language arts, and social sciences, as well as into at least one non-core/elective subject.</w:t>
      </w:r>
    </w:p>
    <w:p w14:paraId="40B146A0" w14:textId="77777777" w:rsidR="00B35296" w:rsidRDefault="00571C47">
      <w:pPr>
        <w:ind w:left="715" w:right="3"/>
      </w:pPr>
      <w:r>
        <w:t>Integrate age-appropriate nutrition education into two or more core subjects such as math, science, language arts, and social sciences as well as in two or more non-core and elective subjects.</w:t>
      </w:r>
    </w:p>
    <w:p w14:paraId="6BEF3C91" w14:textId="77777777" w:rsidR="00B35296" w:rsidRDefault="00571C47">
      <w:pPr>
        <w:ind w:left="715" w:right="3"/>
      </w:pPr>
      <w:r>
        <w:t>Integrate age-appropriate nutrition education into all core subjects such as math, science, language arts, and social sciences as well as in three or more non-core and elective subjects.</w:t>
      </w:r>
    </w:p>
    <w:p w14:paraId="53F37BB7" w14:textId="77777777" w:rsidR="00B35296" w:rsidRDefault="00571C47">
      <w:pPr>
        <w:ind w:left="715" w:right="3"/>
      </w:pPr>
      <w:r>
        <w:t>Include nutrition and health posters, signage, or displays in the cafeteria food service and dining areas, classrooms, hallways, gymnasium, and/or bulletin boards that are rotated, updated or changed quarterly.</w:t>
      </w:r>
    </w:p>
    <w:p w14:paraId="3EDDEAD4" w14:textId="77777777" w:rsidR="00B35296" w:rsidRDefault="00571C47">
      <w:pPr>
        <w:spacing w:after="517"/>
        <w:ind w:left="715" w:right="3"/>
      </w:pPr>
      <w:r>
        <w:t>Offer information to families at least once per semester that encourages them to teach their children about health, nutrition and agriculture education and assists them in planning nutritious meals for their families.</w:t>
      </w:r>
    </w:p>
    <w:p w14:paraId="6286AE91" w14:textId="77777777" w:rsidR="00B35296" w:rsidRDefault="00571C47">
      <w:pPr>
        <w:pStyle w:val="Heading2"/>
        <w:ind w:left="-5"/>
      </w:pPr>
      <w:r>
        <w:lastRenderedPageBreak/>
        <w:t>Physical Activity</w:t>
      </w:r>
    </w:p>
    <w:p w14:paraId="63E3CB90" w14:textId="77777777" w:rsidR="00B35296" w:rsidRDefault="00571C47">
      <w:pPr>
        <w:pStyle w:val="Heading3"/>
        <w:spacing w:after="49"/>
        <w:ind w:left="355"/>
      </w:pPr>
      <w:r>
        <w:t>Physical Education</w:t>
      </w:r>
    </w:p>
    <w:p w14:paraId="350539D1" w14:textId="77777777" w:rsidR="00B35296" w:rsidRDefault="00571C47">
      <w:pPr>
        <w:spacing w:after="105"/>
        <w:ind w:left="715" w:right="3"/>
      </w:pPr>
      <w:r>
        <w:t>Physical education is taught by teachers licensed by the Kansas State Department of Education.</w:t>
      </w:r>
    </w:p>
    <w:p w14:paraId="2487CCFC" w14:textId="77777777" w:rsidR="00B35296" w:rsidRDefault="00571C47">
      <w:pPr>
        <w:spacing w:after="481"/>
        <w:ind w:left="715" w:right="3"/>
      </w:pPr>
      <w:r>
        <w:t>Middle school students are offered physical education at all grade levels and receive 120-149 minutes of physical education per week, which includes at least 80 minutes of moderate to vigorous intensity activity.</w:t>
      </w:r>
    </w:p>
    <w:p w14:paraId="08CFB305" w14:textId="77777777" w:rsidR="00B35296" w:rsidRDefault="00571C47">
      <w:pPr>
        <w:pStyle w:val="Heading3"/>
        <w:ind w:left="355"/>
      </w:pPr>
      <w:r>
        <w:t>Before &amp; After School</w:t>
      </w:r>
    </w:p>
    <w:p w14:paraId="231387A2" w14:textId="77777777" w:rsidR="00B35296" w:rsidRDefault="00571C47">
      <w:pPr>
        <w:spacing w:after="482"/>
        <w:ind w:left="715" w:right="3"/>
      </w:pPr>
      <w:r>
        <w:t>Extracurricular physical activity programs, such as a physical activity club or intramural programs, are offered, with input from students, and meet the needs, interest and abilities of a diverse student body.</w:t>
      </w:r>
    </w:p>
    <w:p w14:paraId="3F4709E6" w14:textId="77777777" w:rsidR="00B35296" w:rsidRDefault="00571C47">
      <w:pPr>
        <w:spacing w:after="49" w:line="259" w:lineRule="auto"/>
        <w:ind w:left="355"/>
      </w:pPr>
      <w:r>
        <w:rPr>
          <w:sz w:val="24"/>
          <w:u w:val="single" w:color="000000"/>
        </w:rPr>
        <w:t>Family &amp; Community</w:t>
      </w:r>
    </w:p>
    <w:p w14:paraId="2353914D" w14:textId="77777777" w:rsidR="00B35296" w:rsidRDefault="00571C47">
      <w:pPr>
        <w:spacing w:after="541"/>
        <w:ind w:left="715" w:right="3"/>
      </w:pPr>
      <w:r>
        <w:t>Community members are provided access to the district's indoor and outdoor physical activity facilities at specified hours.</w:t>
      </w:r>
    </w:p>
    <w:p w14:paraId="57F9FB28" w14:textId="77777777" w:rsidR="00B35296" w:rsidRDefault="00571C47">
      <w:pPr>
        <w:pStyle w:val="Heading2"/>
        <w:ind w:left="-5"/>
      </w:pPr>
      <w:r>
        <w:t>Integrated School Based Wellness</w:t>
      </w:r>
    </w:p>
    <w:p w14:paraId="2C25129C" w14:textId="77777777" w:rsidR="00B35296" w:rsidRDefault="00571C47">
      <w:pPr>
        <w:pStyle w:val="Heading3"/>
        <w:ind w:left="355"/>
      </w:pPr>
      <w:r>
        <w:t>General Guidelines</w:t>
      </w:r>
    </w:p>
    <w:p w14:paraId="2547C5C9" w14:textId="77777777" w:rsidR="00B35296" w:rsidRDefault="00571C47">
      <w:pPr>
        <w:spacing w:after="108"/>
        <w:ind w:left="715" w:right="3"/>
      </w:pPr>
      <w:r>
        <w:t>The school wellness committee makes appropriate updates or modification to wellness policy based on assessment and an update on the progress toward meeting the State Model Wellness Policy is made available to the public, including parents, students and the community.</w:t>
      </w:r>
    </w:p>
    <w:p w14:paraId="4D7B8510" w14:textId="77777777" w:rsidR="00B35296" w:rsidRDefault="00571C47">
      <w:pPr>
        <w:ind w:left="715" w:right="3"/>
      </w:pPr>
      <w:r>
        <w:t>The local school wellness policy committee meets at least twice per year.</w:t>
      </w:r>
    </w:p>
    <w:p w14:paraId="16AC96E0" w14:textId="77777777" w:rsidR="00B35296" w:rsidRDefault="00571C47">
      <w:pPr>
        <w:spacing w:after="272" w:line="249" w:lineRule="auto"/>
      </w:pPr>
      <w:r>
        <w:rPr>
          <w:rFonts w:ascii="Tahoma" w:eastAsia="Tahoma" w:hAnsi="Tahoma" w:cs="Tahoma"/>
          <w:sz w:val="24"/>
        </w:rPr>
        <w:t>The following students, parents, classroom teachers, food service professionals, physical education teachers, health professionals, administrators, school board members and other interested community members are engaged in developing, implementing, monitoring, reviewing and making the district wide wellness policies available to the public:</w:t>
      </w:r>
    </w:p>
    <w:p w14:paraId="7624BD9A" w14:textId="77777777" w:rsidR="00B35296" w:rsidRDefault="00571C47">
      <w:pPr>
        <w:spacing w:after="65" w:line="249" w:lineRule="auto"/>
        <w:ind w:left="1435"/>
      </w:pPr>
      <w:r>
        <w:rPr>
          <w:rFonts w:ascii="Tahoma" w:eastAsia="Tahoma" w:hAnsi="Tahoma" w:cs="Tahoma"/>
          <w:sz w:val="24"/>
        </w:rPr>
        <w:t>Wade Moore, Chairperson</w:t>
      </w:r>
    </w:p>
    <w:p w14:paraId="7A8ABFEB" w14:textId="77777777" w:rsidR="00B35296" w:rsidRDefault="00571C47">
      <w:pPr>
        <w:spacing w:after="65" w:line="249" w:lineRule="auto"/>
        <w:ind w:left="1435"/>
      </w:pPr>
      <w:r>
        <w:rPr>
          <w:rFonts w:ascii="Tahoma" w:eastAsia="Tahoma" w:hAnsi="Tahoma" w:cs="Tahoma"/>
          <w:sz w:val="24"/>
        </w:rPr>
        <w:t>Twila Benson</w:t>
      </w:r>
    </w:p>
    <w:p w14:paraId="37F187B1" w14:textId="77777777" w:rsidR="00B35296" w:rsidRDefault="00571C47">
      <w:pPr>
        <w:spacing w:after="65" w:line="249" w:lineRule="auto"/>
        <w:ind w:left="1435"/>
      </w:pPr>
      <w:r>
        <w:rPr>
          <w:rFonts w:ascii="Tahoma" w:eastAsia="Tahoma" w:hAnsi="Tahoma" w:cs="Tahoma"/>
          <w:sz w:val="24"/>
        </w:rPr>
        <w:t>Paris Tibbs</w:t>
      </w:r>
    </w:p>
    <w:p w14:paraId="47EF6BBD" w14:textId="77777777" w:rsidR="00B35296" w:rsidRDefault="00571C47">
      <w:pPr>
        <w:spacing w:after="65" w:line="249" w:lineRule="auto"/>
        <w:ind w:left="1435"/>
      </w:pPr>
      <w:r>
        <w:rPr>
          <w:rFonts w:ascii="Tahoma" w:eastAsia="Tahoma" w:hAnsi="Tahoma" w:cs="Tahoma"/>
          <w:sz w:val="24"/>
        </w:rPr>
        <w:t>Sandra Marr</w:t>
      </w:r>
    </w:p>
    <w:p w14:paraId="470514B7" w14:textId="77777777" w:rsidR="00B35296" w:rsidRDefault="00571C47">
      <w:pPr>
        <w:spacing w:after="65" w:line="249" w:lineRule="auto"/>
        <w:ind w:left="1435"/>
      </w:pPr>
      <w:r>
        <w:rPr>
          <w:rFonts w:ascii="Tahoma" w:eastAsia="Tahoma" w:hAnsi="Tahoma" w:cs="Tahoma"/>
          <w:sz w:val="24"/>
        </w:rPr>
        <w:t>Sharese Johnson</w:t>
      </w:r>
    </w:p>
    <w:p w14:paraId="28F88F44" w14:textId="77777777" w:rsidR="00B35296" w:rsidRDefault="00571C47">
      <w:pPr>
        <w:spacing w:after="65" w:line="249" w:lineRule="auto"/>
        <w:ind w:left="1435"/>
        <w:rPr>
          <w:rFonts w:ascii="Tahoma" w:eastAsia="Tahoma" w:hAnsi="Tahoma" w:cs="Tahoma"/>
          <w:sz w:val="24"/>
        </w:rPr>
      </w:pPr>
      <w:r>
        <w:rPr>
          <w:rFonts w:ascii="Tahoma" w:eastAsia="Tahoma" w:hAnsi="Tahoma" w:cs="Tahoma"/>
          <w:sz w:val="24"/>
        </w:rPr>
        <w:t xml:space="preserve">Mary </w:t>
      </w:r>
      <w:proofErr w:type="spellStart"/>
      <w:r>
        <w:rPr>
          <w:rFonts w:ascii="Tahoma" w:eastAsia="Tahoma" w:hAnsi="Tahoma" w:cs="Tahoma"/>
          <w:sz w:val="24"/>
        </w:rPr>
        <w:t>Barthell</w:t>
      </w:r>
      <w:proofErr w:type="spellEnd"/>
    </w:p>
    <w:p w14:paraId="5A21D692" w14:textId="77777777" w:rsidR="008B0A6C" w:rsidRDefault="008B0A6C">
      <w:pPr>
        <w:spacing w:after="65" w:line="249" w:lineRule="auto"/>
        <w:ind w:left="1435"/>
        <w:rPr>
          <w:rFonts w:ascii="Tahoma" w:eastAsia="Tahoma" w:hAnsi="Tahoma" w:cs="Tahoma"/>
          <w:sz w:val="24"/>
        </w:rPr>
      </w:pPr>
    </w:p>
    <w:p w14:paraId="08F1EBD5" w14:textId="77777777" w:rsidR="008B0A6C" w:rsidRDefault="008B0A6C" w:rsidP="008B0A6C"/>
    <w:p w14:paraId="43F112E9" w14:textId="126F47E5" w:rsidR="008B0A6C" w:rsidRDefault="008B0A6C" w:rsidP="008B0A6C">
      <w:r>
        <w:t>POTENTIAL STAKEHOLDERS</w:t>
      </w:r>
    </w:p>
    <w:p w14:paraId="0A69C538" w14:textId="5503AC32" w:rsidR="008B0A6C" w:rsidRDefault="008B0A6C" w:rsidP="008B0A6C">
      <w:r>
        <w:t xml:space="preserve">“If interested in participating on the district wellness committee or with wellness activities, please contact: </w:t>
      </w:r>
      <w:proofErr w:type="spellStart"/>
      <w:r>
        <w:t>Twila</w:t>
      </w:r>
      <w:proofErr w:type="spellEnd"/>
      <w:r>
        <w:t xml:space="preserve"> Benson at 316-347-7619 or email tbenson.upa@gmail.com</w:t>
      </w:r>
      <w:r>
        <w:t>_.”</w:t>
      </w:r>
    </w:p>
    <w:p w14:paraId="5F318936" w14:textId="77777777" w:rsidR="008B0A6C" w:rsidRDefault="008B0A6C">
      <w:pPr>
        <w:spacing w:after="65" w:line="249" w:lineRule="auto"/>
        <w:ind w:left="1435"/>
        <w:rPr>
          <w:rFonts w:ascii="Tahoma" w:eastAsia="Tahoma" w:hAnsi="Tahoma" w:cs="Tahoma"/>
          <w:sz w:val="24"/>
        </w:rPr>
      </w:pPr>
    </w:p>
    <w:p w14:paraId="3E17930C" w14:textId="77777777" w:rsidR="00571C47" w:rsidRDefault="00571C47">
      <w:pPr>
        <w:spacing w:after="65" w:line="249" w:lineRule="auto"/>
        <w:ind w:left="1435"/>
        <w:rPr>
          <w:rFonts w:ascii="Tahoma" w:eastAsia="Tahoma" w:hAnsi="Tahoma" w:cs="Tahoma"/>
          <w:sz w:val="24"/>
        </w:rPr>
      </w:pPr>
    </w:p>
    <w:p w14:paraId="6F4E03A1" w14:textId="77777777" w:rsidR="00571C47" w:rsidRDefault="00571C47">
      <w:pPr>
        <w:spacing w:after="65" w:line="249" w:lineRule="auto"/>
        <w:ind w:left="1435"/>
        <w:rPr>
          <w:rFonts w:ascii="Tahoma" w:eastAsia="Tahoma" w:hAnsi="Tahoma" w:cs="Tahoma"/>
          <w:sz w:val="24"/>
        </w:rPr>
      </w:pPr>
    </w:p>
    <w:p w14:paraId="33A1D5A3" w14:textId="77777777" w:rsidR="00571C47" w:rsidRDefault="00571C47">
      <w:pPr>
        <w:spacing w:after="65" w:line="249" w:lineRule="auto"/>
        <w:ind w:left="1435"/>
        <w:rPr>
          <w:rFonts w:ascii="Tahoma" w:eastAsia="Tahoma" w:hAnsi="Tahoma" w:cs="Tahoma"/>
          <w:sz w:val="24"/>
        </w:rPr>
      </w:pPr>
    </w:p>
    <w:p w14:paraId="6B89BFE4" w14:textId="77777777" w:rsidR="00571C47" w:rsidRDefault="00571C47">
      <w:pPr>
        <w:spacing w:after="65" w:line="249" w:lineRule="auto"/>
        <w:ind w:left="1435"/>
        <w:rPr>
          <w:rFonts w:ascii="Tahoma" w:eastAsia="Tahoma" w:hAnsi="Tahoma" w:cs="Tahoma"/>
          <w:sz w:val="24"/>
        </w:rPr>
      </w:pPr>
      <w:bookmarkStart w:id="0" w:name="_GoBack"/>
      <w:bookmarkEnd w:id="0"/>
    </w:p>
    <w:p w14:paraId="1ABD1D1C" w14:textId="77777777" w:rsidR="00571C47" w:rsidRDefault="00571C47">
      <w:pPr>
        <w:spacing w:after="65" w:line="249" w:lineRule="auto"/>
        <w:ind w:left="1435"/>
        <w:rPr>
          <w:rFonts w:ascii="Tahoma" w:eastAsia="Tahoma" w:hAnsi="Tahoma" w:cs="Tahoma"/>
          <w:sz w:val="24"/>
        </w:rPr>
      </w:pPr>
    </w:p>
    <w:p w14:paraId="36059B9E" w14:textId="77777777" w:rsidR="00571C47" w:rsidRDefault="00571C47">
      <w:pPr>
        <w:spacing w:after="65" w:line="249" w:lineRule="auto"/>
        <w:ind w:left="1435"/>
        <w:rPr>
          <w:rFonts w:ascii="Tahoma" w:eastAsia="Tahoma" w:hAnsi="Tahoma" w:cs="Tahoma"/>
          <w:sz w:val="24"/>
        </w:rPr>
      </w:pPr>
    </w:p>
    <w:p w14:paraId="170C8A65" w14:textId="77777777" w:rsidR="00571C47" w:rsidRDefault="00571C47">
      <w:pPr>
        <w:spacing w:after="65" w:line="249" w:lineRule="auto"/>
        <w:ind w:left="1435"/>
        <w:rPr>
          <w:rFonts w:ascii="Tahoma" w:eastAsia="Tahoma" w:hAnsi="Tahoma" w:cs="Tahoma"/>
          <w:sz w:val="24"/>
        </w:rPr>
      </w:pPr>
    </w:p>
    <w:p w14:paraId="6785F197" w14:textId="77777777" w:rsidR="00571C47" w:rsidRDefault="00571C47">
      <w:pPr>
        <w:spacing w:after="65" w:line="249" w:lineRule="auto"/>
        <w:ind w:left="1435"/>
        <w:rPr>
          <w:rFonts w:ascii="Tahoma" w:eastAsia="Tahoma" w:hAnsi="Tahoma" w:cs="Tahoma"/>
          <w:sz w:val="24"/>
        </w:rPr>
      </w:pPr>
    </w:p>
    <w:p w14:paraId="3A992BA6" w14:textId="77777777" w:rsidR="00571C47" w:rsidRDefault="00571C47">
      <w:pPr>
        <w:spacing w:after="65" w:line="249" w:lineRule="auto"/>
        <w:ind w:left="1435"/>
        <w:rPr>
          <w:rFonts w:ascii="Tahoma" w:eastAsia="Tahoma" w:hAnsi="Tahoma" w:cs="Tahoma"/>
          <w:sz w:val="24"/>
        </w:rPr>
      </w:pPr>
    </w:p>
    <w:p w14:paraId="3BF1E2CC" w14:textId="77777777" w:rsidR="00571C47" w:rsidRDefault="00571C47">
      <w:pPr>
        <w:spacing w:after="65" w:line="249" w:lineRule="auto"/>
        <w:ind w:left="1435"/>
        <w:rPr>
          <w:rFonts w:ascii="Tahoma" w:eastAsia="Tahoma" w:hAnsi="Tahoma" w:cs="Tahoma"/>
          <w:sz w:val="24"/>
        </w:rPr>
      </w:pPr>
    </w:p>
    <w:p w14:paraId="2DBA772B" w14:textId="77777777" w:rsidR="00571C47" w:rsidRDefault="00571C47">
      <w:pPr>
        <w:spacing w:after="65" w:line="249" w:lineRule="auto"/>
        <w:ind w:left="1435"/>
        <w:rPr>
          <w:rFonts w:ascii="Tahoma" w:eastAsia="Tahoma" w:hAnsi="Tahoma" w:cs="Tahoma"/>
          <w:sz w:val="24"/>
        </w:rPr>
      </w:pPr>
    </w:p>
    <w:p w14:paraId="257FF154" w14:textId="77777777" w:rsidR="00571C47" w:rsidRDefault="00571C47">
      <w:pPr>
        <w:spacing w:after="65" w:line="249" w:lineRule="auto"/>
        <w:ind w:left="1435"/>
        <w:rPr>
          <w:rFonts w:ascii="Tahoma" w:eastAsia="Tahoma" w:hAnsi="Tahoma" w:cs="Tahoma"/>
          <w:sz w:val="24"/>
        </w:rPr>
      </w:pPr>
    </w:p>
    <w:p w14:paraId="1148CA91" w14:textId="77777777" w:rsidR="00571C47" w:rsidRDefault="00571C47">
      <w:pPr>
        <w:spacing w:after="65" w:line="249" w:lineRule="auto"/>
        <w:ind w:left="1435"/>
      </w:pPr>
    </w:p>
    <w:sectPr w:rsidR="00571C47">
      <w:footerReference w:type="even" r:id="rId18"/>
      <w:footerReference w:type="default" r:id="rId19"/>
      <w:footerReference w:type="first" r:id="rId20"/>
      <w:pgSz w:w="12240" w:h="15840"/>
      <w:pgMar w:top="457" w:right="393" w:bottom="870" w:left="400" w:header="720" w:footer="45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ECB87" w14:textId="77777777" w:rsidR="00571C47" w:rsidRDefault="00571C47">
      <w:pPr>
        <w:spacing w:after="0" w:line="240" w:lineRule="auto"/>
      </w:pPr>
      <w:r>
        <w:separator/>
      </w:r>
    </w:p>
  </w:endnote>
  <w:endnote w:type="continuationSeparator" w:id="0">
    <w:p w14:paraId="603B96F9" w14:textId="77777777" w:rsidR="00571C47" w:rsidRDefault="0057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59"/>
    <w:family w:val="auto"/>
    <w:pitch w:val="variable"/>
    <w:sig w:usb0="00000203" w:usb1="00000000" w:usb2="00000000" w:usb3="00000000" w:csb0="00000005" w:csb1="00000000"/>
  </w:font>
  <w:font w:name="游ゴシック Light">
    <w:panose1 w:val="00000000000000000000"/>
    <w:charset w:val="80"/>
    <w:family w:val="roman"/>
    <w:notTrueType/>
    <w:pitch w:val="default"/>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FEC86" w14:textId="77777777" w:rsidR="00B35296" w:rsidRDefault="00571C47">
    <w:pPr>
      <w:tabs>
        <w:tab w:val="right" w:pos="11447"/>
      </w:tabs>
      <w:spacing w:after="0" w:line="259" w:lineRule="auto"/>
      <w:ind w:left="0" w:firstLine="0"/>
    </w:pPr>
    <w:r>
      <w:t xml:space="preserve">Page </w:t>
    </w:r>
    <w:r>
      <w:fldChar w:fldCharType="begin"/>
    </w:r>
    <w:r>
      <w:instrText xml:space="preserve"> PAGE   \* MERGEFORMAT </w:instrText>
    </w:r>
    <w:r>
      <w:fldChar w:fldCharType="separate"/>
    </w:r>
    <w:r>
      <w:t>1</w:t>
    </w:r>
    <w:r>
      <w:fldChar w:fldCharType="end"/>
    </w:r>
    <w:r>
      <w:t xml:space="preserve"> of </w:t>
    </w:r>
    <w:r w:rsidR="00A35BFC">
      <w:fldChar w:fldCharType="begin"/>
    </w:r>
    <w:r w:rsidR="00A35BFC">
      <w:instrText xml:space="preserve"> NUMPAGES   \* MERGEFORMAT </w:instrText>
    </w:r>
    <w:r w:rsidR="00A35BFC">
      <w:fldChar w:fldCharType="separate"/>
    </w:r>
    <w:r>
      <w:t>6</w:t>
    </w:r>
    <w:r w:rsidR="00A35BFC">
      <w:fldChar w:fldCharType="end"/>
    </w:r>
    <w:r>
      <w:tab/>
      <w:t>4/7/2025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90188" w14:textId="2B36B7DD" w:rsidR="00B35296" w:rsidRDefault="00571C47">
    <w:pPr>
      <w:tabs>
        <w:tab w:val="right" w:pos="11447"/>
      </w:tabs>
      <w:spacing w:after="0" w:line="259" w:lineRule="auto"/>
      <w:ind w:left="0" w:firstLine="0"/>
    </w:pPr>
    <w:r>
      <w:t xml:space="preserve">Page </w:t>
    </w:r>
    <w:r>
      <w:fldChar w:fldCharType="begin"/>
    </w:r>
    <w:r>
      <w:instrText xml:space="preserve"> PAGE   \* MERGEFORMAT </w:instrText>
    </w:r>
    <w:r>
      <w:fldChar w:fldCharType="separate"/>
    </w:r>
    <w:r w:rsidR="00A35BFC">
      <w:rPr>
        <w:noProof/>
      </w:rPr>
      <w:t>6</w:t>
    </w:r>
    <w:r>
      <w:fldChar w:fldCharType="end"/>
    </w:r>
    <w:r>
      <w:t xml:space="preserve"> of </w:t>
    </w:r>
    <w:r w:rsidR="00A35BFC">
      <w:fldChar w:fldCharType="begin"/>
    </w:r>
    <w:r w:rsidR="00A35BFC">
      <w:instrText xml:space="preserve"> NUMPAGES   \* MERGEFORMAT </w:instrText>
    </w:r>
    <w:r w:rsidR="00A35BFC">
      <w:fldChar w:fldCharType="separate"/>
    </w:r>
    <w:r w:rsidR="00A35BFC">
      <w:rPr>
        <w:noProof/>
      </w:rPr>
      <w:t>6</w:t>
    </w:r>
    <w:r w:rsidR="00A35BFC">
      <w:fldChar w:fldCharType="end"/>
    </w:r>
    <w:r>
      <w:t xml:space="preserve">                                       “</w:t>
    </w:r>
    <w:r w:rsidRPr="00571C47">
      <w:t>This Iinstitution is an equal opportunity provider.”</w:t>
    </w:r>
    <w:r w:rsidR="007D2444">
      <w:t xml:space="preserve">                                                        </w:t>
    </w:r>
    <w:r>
      <w:t>4/7/2025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F1B18" w14:textId="77777777" w:rsidR="00B35296" w:rsidRDefault="00571C47">
    <w:pPr>
      <w:tabs>
        <w:tab w:val="right" w:pos="11447"/>
      </w:tabs>
      <w:spacing w:after="0" w:line="259" w:lineRule="auto"/>
      <w:ind w:left="0" w:firstLine="0"/>
    </w:pPr>
    <w:r>
      <w:t xml:space="preserve">Page </w:t>
    </w:r>
    <w:r>
      <w:fldChar w:fldCharType="begin"/>
    </w:r>
    <w:r>
      <w:instrText xml:space="preserve"> PAGE   \* MERGEFORMAT </w:instrText>
    </w:r>
    <w:r>
      <w:fldChar w:fldCharType="separate"/>
    </w:r>
    <w:r>
      <w:t>1</w:t>
    </w:r>
    <w:r>
      <w:fldChar w:fldCharType="end"/>
    </w:r>
    <w:r>
      <w:t xml:space="preserve"> of </w:t>
    </w:r>
    <w:r w:rsidR="00A35BFC">
      <w:fldChar w:fldCharType="begin"/>
    </w:r>
    <w:r w:rsidR="00A35BFC">
      <w:instrText xml:space="preserve"> NUMPAGES   \* MERGEFORMAT </w:instrText>
    </w:r>
    <w:r w:rsidR="00A35BFC">
      <w:fldChar w:fldCharType="separate"/>
    </w:r>
    <w:r>
      <w:t>6</w:t>
    </w:r>
    <w:r w:rsidR="00A35BFC">
      <w:fldChar w:fldCharType="end"/>
    </w:r>
    <w:r>
      <w:tab/>
      <w:t>4/7/2025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CFE0B" w14:textId="77777777" w:rsidR="00571C47" w:rsidRDefault="00571C47">
      <w:pPr>
        <w:spacing w:after="0" w:line="240" w:lineRule="auto"/>
      </w:pPr>
      <w:r>
        <w:separator/>
      </w:r>
    </w:p>
  </w:footnote>
  <w:footnote w:type="continuationSeparator" w:id="0">
    <w:p w14:paraId="6B9BBFFF" w14:textId="77777777" w:rsidR="00571C47" w:rsidRDefault="00571C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96"/>
    <w:rsid w:val="0000550A"/>
    <w:rsid w:val="00571C47"/>
    <w:rsid w:val="006C6795"/>
    <w:rsid w:val="00740057"/>
    <w:rsid w:val="007D2444"/>
    <w:rsid w:val="008B0A6C"/>
    <w:rsid w:val="00915338"/>
    <w:rsid w:val="00A35BFC"/>
    <w:rsid w:val="00B35296"/>
    <w:rsid w:val="00BD0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1B80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0" w:line="233" w:lineRule="auto"/>
      <w:ind w:left="73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94" w:line="259"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53" w:line="259" w:lineRule="auto"/>
      <w:ind w:left="10" w:hanging="10"/>
      <w:outlineLvl w:val="1"/>
    </w:pPr>
    <w:rPr>
      <w:rFonts w:ascii="Tahoma" w:eastAsia="Tahoma" w:hAnsi="Tahoma" w:cs="Tahoma"/>
      <w:b/>
      <w:color w:val="000000"/>
      <w:u w:val="single" w:color="000000"/>
    </w:rPr>
  </w:style>
  <w:style w:type="paragraph" w:styleId="Heading3">
    <w:name w:val="heading 3"/>
    <w:next w:val="Normal"/>
    <w:link w:val="Heading3Char"/>
    <w:uiPriority w:val="9"/>
    <w:unhideWhenUsed/>
    <w:qFormat/>
    <w:pPr>
      <w:keepNext/>
      <w:keepLines/>
      <w:spacing w:after="20" w:line="259" w:lineRule="auto"/>
      <w:ind w:left="370" w:hanging="10"/>
      <w:outlineLvl w:val="2"/>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4"/>
      <w:u w:val="single" w:color="000000"/>
    </w:rPr>
  </w:style>
  <w:style w:type="character" w:customStyle="1" w:styleId="Heading3Char">
    <w:name w:val="Heading 3 Char"/>
    <w:link w:val="Heading3"/>
    <w:rPr>
      <w:rFonts w:ascii="Arial" w:eastAsia="Arial" w:hAnsi="Arial" w:cs="Arial"/>
      <w:color w:val="000000"/>
      <w:sz w:val="24"/>
      <w:u w:val="single" w:color="000000"/>
    </w:rPr>
  </w:style>
  <w:style w:type="character" w:customStyle="1" w:styleId="Heading1Char">
    <w:name w:val="Heading 1 Char"/>
    <w:link w:val="Heading1"/>
    <w:rPr>
      <w:rFonts w:ascii="Arial" w:eastAsia="Arial" w:hAnsi="Arial" w:cs="Arial"/>
      <w:b/>
      <w:color w:val="000000"/>
      <w:sz w:val="28"/>
    </w:rPr>
  </w:style>
  <w:style w:type="paragraph" w:styleId="Header">
    <w:name w:val="header"/>
    <w:basedOn w:val="Normal"/>
    <w:link w:val="HeaderChar"/>
    <w:uiPriority w:val="99"/>
    <w:unhideWhenUsed/>
    <w:rsid w:val="00571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47"/>
    <w:rPr>
      <w:rFonts w:ascii="Arial" w:eastAsia="Arial" w:hAnsi="Arial" w:cs="Arial"/>
      <w:color w:val="000000"/>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80" w:line="233" w:lineRule="auto"/>
      <w:ind w:left="73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94" w:line="259" w:lineRule="auto"/>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53" w:line="259" w:lineRule="auto"/>
      <w:ind w:left="10" w:hanging="10"/>
      <w:outlineLvl w:val="1"/>
    </w:pPr>
    <w:rPr>
      <w:rFonts w:ascii="Tahoma" w:eastAsia="Tahoma" w:hAnsi="Tahoma" w:cs="Tahoma"/>
      <w:b/>
      <w:color w:val="000000"/>
      <w:u w:val="single" w:color="000000"/>
    </w:rPr>
  </w:style>
  <w:style w:type="paragraph" w:styleId="Heading3">
    <w:name w:val="heading 3"/>
    <w:next w:val="Normal"/>
    <w:link w:val="Heading3Char"/>
    <w:uiPriority w:val="9"/>
    <w:unhideWhenUsed/>
    <w:qFormat/>
    <w:pPr>
      <w:keepNext/>
      <w:keepLines/>
      <w:spacing w:after="20" w:line="259" w:lineRule="auto"/>
      <w:ind w:left="370" w:hanging="10"/>
      <w:outlineLvl w:val="2"/>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4"/>
      <w:u w:val="single" w:color="000000"/>
    </w:rPr>
  </w:style>
  <w:style w:type="character" w:customStyle="1" w:styleId="Heading3Char">
    <w:name w:val="Heading 3 Char"/>
    <w:link w:val="Heading3"/>
    <w:rPr>
      <w:rFonts w:ascii="Arial" w:eastAsia="Arial" w:hAnsi="Arial" w:cs="Arial"/>
      <w:color w:val="000000"/>
      <w:sz w:val="24"/>
      <w:u w:val="single" w:color="000000"/>
    </w:rPr>
  </w:style>
  <w:style w:type="character" w:customStyle="1" w:styleId="Heading1Char">
    <w:name w:val="Heading 1 Char"/>
    <w:link w:val="Heading1"/>
    <w:rPr>
      <w:rFonts w:ascii="Arial" w:eastAsia="Arial" w:hAnsi="Arial" w:cs="Arial"/>
      <w:b/>
      <w:color w:val="000000"/>
      <w:sz w:val="28"/>
    </w:rPr>
  </w:style>
  <w:style w:type="paragraph" w:styleId="Header">
    <w:name w:val="header"/>
    <w:basedOn w:val="Normal"/>
    <w:link w:val="HeaderChar"/>
    <w:uiPriority w:val="99"/>
    <w:unhideWhenUsed/>
    <w:rsid w:val="00571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47"/>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558">
      <w:bodyDiv w:val="1"/>
      <w:marLeft w:val="0"/>
      <w:marRight w:val="0"/>
      <w:marTop w:val="0"/>
      <w:marBottom w:val="0"/>
      <w:divBdr>
        <w:top w:val="none" w:sz="0" w:space="0" w:color="auto"/>
        <w:left w:val="none" w:sz="0" w:space="0" w:color="auto"/>
        <w:bottom w:val="none" w:sz="0" w:space="0" w:color="auto"/>
        <w:right w:val="none" w:sz="0" w:space="0" w:color="auto"/>
      </w:divBdr>
    </w:div>
    <w:div w:id="21119728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fns.usda.gov/cn/nutrition-standards-school-meals"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kn-eat.org/SNP/SNP_Menus/SNP_Guidance_Food_Service_Facts.htm" TargetMode="External"/><Relationship Id="rId11" Type="http://schemas.openxmlformats.org/officeDocument/2006/relationships/hyperlink" Target="https://www.fns.usda.gov/nslp" TargetMode="External"/><Relationship Id="rId12" Type="http://schemas.openxmlformats.org/officeDocument/2006/relationships/hyperlink" Target="https://www.fns.usda.gov/sbp/school-breakfast-program" TargetMode="External"/><Relationship Id="rId13" Type="http://schemas.openxmlformats.org/officeDocument/2006/relationships/hyperlink" Target="http://www.ascd.org/programs/learning-and-health/wscc-model.aspx" TargetMode="External"/><Relationship Id="rId14" Type="http://schemas.openxmlformats.org/officeDocument/2006/relationships/hyperlink" Target="http://www.ascd.org/programs/learning-and-health/wscc-model.aspx" TargetMode="External"/><Relationship Id="rId15" Type="http://schemas.openxmlformats.org/officeDocument/2006/relationships/hyperlink" Target="https://www.fns.usda.gov/cn/smart-snacks-school" TargetMode="External"/><Relationship Id="rId16" Type="http://schemas.openxmlformats.org/officeDocument/2006/relationships/hyperlink" Target="https://www.fns.usda.gov/cn/smart-snacks-school" TargetMode="External"/><Relationship Id="rId17" Type="http://schemas.openxmlformats.org/officeDocument/2006/relationships/hyperlink" Target="https://health.gov/sites/default/files/2020-01/DietaryGuidelines2010.pdf"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ns.usda.gov/cn/nutrition-standards-school-meals" TargetMode="External"/><Relationship Id="rId8" Type="http://schemas.openxmlformats.org/officeDocument/2006/relationships/hyperlink" Target="https://www.kn-eat.org/SNP/SNP_Docs/SNP_Guidance/FS_Facts_PDF_Chapters/Chpt_25_School_Breakfast_Program_05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2006</Words>
  <Characters>11440</Characters>
  <Application>Microsoft Macintosh Word</Application>
  <DocSecurity>0</DocSecurity>
  <Lines>95</Lines>
  <Paragraphs>26</Paragraphs>
  <ScaleCrop>false</ScaleCrop>
  <Company/>
  <LinksUpToDate>false</LinksUpToDate>
  <CharactersWithSpaces>13420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WITMS2015</dc:title>
  <dc:subject/>
  <dc:creator>Child Nutrition</dc:creator>
  <cp:keywords/>
  <cp:lastModifiedBy>WADE MOORE</cp:lastModifiedBy>
  <cp:revision>2</cp:revision>
  <cp:lastPrinted>2025-04-17T11:56:00Z</cp:lastPrinted>
  <dcterms:created xsi:type="dcterms:W3CDTF">2025-04-17T16:45:00Z</dcterms:created>
  <dcterms:modified xsi:type="dcterms:W3CDTF">2025-04-17T16:45:00Z</dcterms:modified>
</cp:coreProperties>
</file>